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北京昌平超极合生汇停车场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2024-05-28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共[ 3226 ]个车位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1424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1802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53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共[ 22 ]个红绿灯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共[ 50 ]个地锁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三、停车场-BI验收报告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97.78%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97.78%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97.78%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97.78%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北京昌平超极合生汇停车场验收报告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